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3BB20" w14:textId="77777777" w:rsidR="009041D0" w:rsidRDefault="00000000">
      <w:pPr>
        <w:pStyle w:val="a3"/>
        <w:spacing w:line="240" w:lineRule="auto"/>
        <w:outlineLvl w:val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附件二：C-STEAM教学设计模板</w:t>
      </w:r>
    </w:p>
    <w:tbl>
      <w:tblPr>
        <w:tblStyle w:val="a5"/>
        <w:tblW w:w="10486" w:type="dxa"/>
        <w:tblLook w:val="04A0" w:firstRow="1" w:lastRow="0" w:firstColumn="1" w:lastColumn="0" w:noHBand="0" w:noVBand="1"/>
      </w:tblPr>
      <w:tblGrid>
        <w:gridCol w:w="1975"/>
        <w:gridCol w:w="2632"/>
        <w:gridCol w:w="3497"/>
        <w:gridCol w:w="2382"/>
      </w:tblGrid>
      <w:tr w:rsidR="009041D0" w14:paraId="0182BBC6" w14:textId="77777777">
        <w:trPr>
          <w:trHeight w:val="392"/>
        </w:trPr>
        <w:tc>
          <w:tcPr>
            <w:tcW w:w="10486" w:type="dxa"/>
            <w:gridSpan w:val="4"/>
            <w:shd w:val="clear" w:color="auto" w:fill="F2F2F2" w:themeFill="background1" w:themeFillShade="F2"/>
            <w:vAlign w:val="center"/>
          </w:tcPr>
          <w:p w14:paraId="101E9D3C" w14:textId="77777777" w:rsidR="009041D0" w:rsidRDefault="00000000">
            <w:pPr>
              <w:pStyle w:val="a3"/>
              <w:spacing w:afterLines="50" w:after="156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</w:rPr>
              <w:t>C-STEAM</w:t>
            </w:r>
            <w:r>
              <w:rPr>
                <w:rFonts w:hint="eastAsia"/>
                <w:b/>
                <w:bCs/>
                <w:sz w:val="24"/>
              </w:rPr>
              <w:t>教学设计</w:t>
            </w:r>
          </w:p>
        </w:tc>
      </w:tr>
      <w:tr w:rsidR="009041D0" w14:paraId="10E9DE87" w14:textId="77777777">
        <w:trPr>
          <w:trHeight w:val="395"/>
        </w:trPr>
        <w:tc>
          <w:tcPr>
            <w:tcW w:w="1975" w:type="dxa"/>
          </w:tcPr>
          <w:p w14:paraId="0F6A5E85" w14:textId="77777777" w:rsidR="009041D0" w:rsidRDefault="00000000">
            <w:pPr>
              <w:pStyle w:val="TableParagraph"/>
              <w:spacing w:before="148"/>
              <w:ind w:left="164" w:right="154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主题名称</w:t>
            </w:r>
          </w:p>
        </w:tc>
        <w:tc>
          <w:tcPr>
            <w:tcW w:w="8511" w:type="dxa"/>
            <w:gridSpan w:val="3"/>
            <w:vAlign w:val="center"/>
          </w:tcPr>
          <w:p w14:paraId="7EB8C1A5" w14:textId="77777777" w:rsidR="009041D0" w:rsidRDefault="009041D0">
            <w:pPr>
              <w:pStyle w:val="a3"/>
              <w:spacing w:afterLines="50" w:after="156"/>
              <w:jc w:val="center"/>
              <w:rPr>
                <w:b/>
                <w:bCs/>
                <w:sz w:val="24"/>
              </w:rPr>
            </w:pPr>
          </w:p>
        </w:tc>
      </w:tr>
      <w:tr w:rsidR="009041D0" w14:paraId="1B362BE2" w14:textId="77777777">
        <w:trPr>
          <w:trHeight w:val="475"/>
        </w:trPr>
        <w:tc>
          <w:tcPr>
            <w:tcW w:w="1975" w:type="dxa"/>
          </w:tcPr>
          <w:p w14:paraId="770A9B69" w14:textId="77777777" w:rsidR="009041D0" w:rsidRDefault="00000000">
            <w:pPr>
              <w:pStyle w:val="TableParagraph"/>
              <w:spacing w:before="76"/>
              <w:ind w:left="162" w:right="156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授课课时</w:t>
            </w:r>
          </w:p>
        </w:tc>
        <w:tc>
          <w:tcPr>
            <w:tcW w:w="2632" w:type="dxa"/>
            <w:vAlign w:val="center"/>
          </w:tcPr>
          <w:p w14:paraId="6CF8F816" w14:textId="77777777" w:rsidR="009041D0" w:rsidRDefault="009041D0">
            <w:pPr>
              <w:pStyle w:val="a3"/>
              <w:spacing w:afterLines="50" w:after="156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497" w:type="dxa"/>
            <w:vAlign w:val="center"/>
          </w:tcPr>
          <w:p w14:paraId="26526864" w14:textId="77777777" w:rsidR="009041D0" w:rsidRDefault="00000000">
            <w:pPr>
              <w:pStyle w:val="a3"/>
              <w:spacing w:afterLines="50" w:after="156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教学对象</w:t>
            </w:r>
          </w:p>
        </w:tc>
        <w:tc>
          <w:tcPr>
            <w:tcW w:w="2382" w:type="dxa"/>
            <w:vAlign w:val="center"/>
          </w:tcPr>
          <w:p w14:paraId="427B9CAB" w14:textId="77777777" w:rsidR="009041D0" w:rsidRDefault="009041D0">
            <w:pPr>
              <w:pStyle w:val="a3"/>
              <w:spacing w:afterLines="50" w:after="156"/>
              <w:jc w:val="center"/>
              <w:rPr>
                <w:b/>
                <w:bCs/>
                <w:sz w:val="24"/>
              </w:rPr>
            </w:pPr>
          </w:p>
        </w:tc>
      </w:tr>
      <w:tr w:rsidR="009041D0" w14:paraId="0232E96D" w14:textId="77777777">
        <w:trPr>
          <w:trHeight w:val="395"/>
        </w:trPr>
        <w:tc>
          <w:tcPr>
            <w:tcW w:w="1975" w:type="dxa"/>
          </w:tcPr>
          <w:p w14:paraId="083E35D3" w14:textId="77777777" w:rsidR="009041D0" w:rsidRDefault="00000000">
            <w:pPr>
              <w:pStyle w:val="TableParagraph"/>
              <w:spacing w:before="79"/>
              <w:ind w:left="162" w:right="156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涉及学科</w:t>
            </w:r>
          </w:p>
        </w:tc>
        <w:tc>
          <w:tcPr>
            <w:tcW w:w="8511" w:type="dxa"/>
            <w:gridSpan w:val="3"/>
            <w:vAlign w:val="center"/>
          </w:tcPr>
          <w:p w14:paraId="55A3A662" w14:textId="77777777" w:rsidR="009041D0" w:rsidRDefault="009041D0">
            <w:pPr>
              <w:pStyle w:val="a3"/>
              <w:spacing w:afterLines="50" w:after="156"/>
              <w:jc w:val="center"/>
              <w:rPr>
                <w:b/>
                <w:bCs/>
                <w:sz w:val="24"/>
              </w:rPr>
            </w:pPr>
          </w:p>
        </w:tc>
      </w:tr>
      <w:tr w:rsidR="009041D0" w14:paraId="6D20675B" w14:textId="77777777">
        <w:trPr>
          <w:trHeight w:val="395"/>
        </w:trPr>
        <w:tc>
          <w:tcPr>
            <w:tcW w:w="10486" w:type="dxa"/>
            <w:gridSpan w:val="4"/>
            <w:shd w:val="clear" w:color="auto" w:fill="DAE3F4" w:themeFill="accent1" w:themeFillTint="32"/>
          </w:tcPr>
          <w:p w14:paraId="7631BCAE" w14:textId="77777777" w:rsidR="009041D0" w:rsidRDefault="00000000">
            <w:pPr>
              <w:pStyle w:val="TableParagraph"/>
              <w:spacing w:before="122" w:line="348" w:lineRule="auto"/>
              <w:ind w:right="91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一、</w:t>
            </w:r>
            <w:r>
              <w:rPr>
                <w:rFonts w:hint="eastAsia"/>
                <w:b/>
                <w:bCs/>
                <w:sz w:val="24"/>
              </w:rPr>
              <w:t>概念群选择：以大概念统整教学内容</w:t>
            </w:r>
          </w:p>
        </w:tc>
      </w:tr>
      <w:tr w:rsidR="009041D0" w14:paraId="7B71FD8F" w14:textId="77777777">
        <w:trPr>
          <w:trHeight w:val="395"/>
        </w:trPr>
        <w:tc>
          <w:tcPr>
            <w:tcW w:w="10486" w:type="dxa"/>
            <w:gridSpan w:val="4"/>
          </w:tcPr>
          <w:p w14:paraId="0F2A007A" w14:textId="77777777" w:rsidR="009041D0" w:rsidRDefault="00000000">
            <w:pPr>
              <w:pStyle w:val="TableParagraph"/>
              <w:spacing w:before="122" w:line="348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t>（一）</w:t>
            </w:r>
            <w:r>
              <w:rPr>
                <w:b/>
                <w:sz w:val="24"/>
              </w:rPr>
              <w:t>跨学科</w:t>
            </w:r>
            <w:r>
              <w:rPr>
                <w:rFonts w:hint="eastAsia"/>
                <w:b/>
                <w:sz w:val="24"/>
              </w:rPr>
              <w:t>教学</w:t>
            </w:r>
            <w:r>
              <w:rPr>
                <w:b/>
                <w:sz w:val="24"/>
              </w:rPr>
              <w:t>主题介绍</w:t>
            </w:r>
            <w:r>
              <w:rPr>
                <w:rFonts w:hint="eastAsia"/>
                <w:b/>
                <w:sz w:val="24"/>
              </w:rPr>
              <w:t>及内容分析</w:t>
            </w:r>
          </w:p>
          <w:p w14:paraId="596109E2" w14:textId="77777777" w:rsidR="009041D0" w:rsidRDefault="00000000">
            <w:pPr>
              <w:spacing w:line="480" w:lineRule="auto"/>
            </w:pPr>
            <w:r>
              <w:rPr>
                <w:b/>
                <w:bCs/>
              </w:rPr>
              <w:t xml:space="preserve"> </w:t>
            </w:r>
          </w:p>
          <w:p w14:paraId="7AC4FA77" w14:textId="77777777" w:rsidR="009041D0" w:rsidRDefault="00000000">
            <w:pPr>
              <w:pStyle w:val="TableParagraph"/>
              <w:spacing w:before="122" w:line="348" w:lineRule="auto"/>
              <w:ind w:right="91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（二）教学内容的构想与设计：大概念群生成（请绘制本教学主题大概念生成图）</w:t>
            </w:r>
          </w:p>
          <w:p w14:paraId="71C99F7D" w14:textId="77777777" w:rsidR="009041D0" w:rsidRDefault="009041D0"/>
          <w:p w14:paraId="5EF86CC7" w14:textId="77777777" w:rsidR="009041D0" w:rsidRDefault="009041D0">
            <w:pPr>
              <w:pStyle w:val="TableParagraph"/>
              <w:spacing w:before="122" w:line="348" w:lineRule="auto"/>
              <w:ind w:right="91"/>
              <w:rPr>
                <w:b/>
                <w:bCs/>
                <w:sz w:val="24"/>
              </w:rPr>
            </w:pPr>
          </w:p>
        </w:tc>
      </w:tr>
      <w:tr w:rsidR="009041D0" w14:paraId="68AD364C" w14:textId="77777777">
        <w:trPr>
          <w:trHeight w:val="395"/>
        </w:trPr>
        <w:tc>
          <w:tcPr>
            <w:tcW w:w="10486" w:type="dxa"/>
            <w:gridSpan w:val="4"/>
            <w:shd w:val="clear" w:color="auto" w:fill="DAE3F4" w:themeFill="accent1" w:themeFillTint="32"/>
          </w:tcPr>
          <w:p w14:paraId="5F194D09" w14:textId="77777777" w:rsidR="009041D0" w:rsidRDefault="00000000">
            <w:pPr>
              <w:pStyle w:val="TableParagraph"/>
              <w:spacing w:before="178"/>
              <w:ind w:left="107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二</w:t>
            </w:r>
            <w:r>
              <w:rPr>
                <w:b/>
                <w:bCs/>
                <w:sz w:val="24"/>
              </w:rPr>
              <w:t>、</w:t>
            </w:r>
            <w:r>
              <w:rPr>
                <w:rFonts w:hint="eastAsia"/>
                <w:b/>
                <w:bCs/>
                <w:sz w:val="24"/>
              </w:rPr>
              <w:t>问题链设计：依据主题内容和概念群，创设丰富问题情境</w:t>
            </w:r>
          </w:p>
        </w:tc>
      </w:tr>
      <w:tr w:rsidR="009041D0" w14:paraId="54B5294C" w14:textId="77777777">
        <w:trPr>
          <w:trHeight w:val="395"/>
        </w:trPr>
        <w:tc>
          <w:tcPr>
            <w:tcW w:w="10486" w:type="dxa"/>
            <w:gridSpan w:val="4"/>
          </w:tcPr>
          <w:p w14:paraId="5808EE41" w14:textId="77777777" w:rsidR="009041D0" w:rsidRDefault="00000000">
            <w:pPr>
              <w:pStyle w:val="TableParagraph"/>
              <w:spacing w:before="122" w:line="348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（一）本跨学科学习主题的问题链（主问题串）</w:t>
            </w:r>
          </w:p>
          <w:p w14:paraId="69A91BFC" w14:textId="77777777" w:rsidR="009041D0" w:rsidRDefault="009041D0"/>
          <w:p w14:paraId="17A393BA" w14:textId="77777777" w:rsidR="009041D0" w:rsidRDefault="009041D0"/>
          <w:p w14:paraId="7966FFBD" w14:textId="77777777" w:rsidR="009041D0" w:rsidRDefault="009041D0"/>
          <w:p w14:paraId="7F6DE633" w14:textId="77777777" w:rsidR="009041D0" w:rsidRDefault="00000000">
            <w:pPr>
              <w:pStyle w:val="TableParagraph"/>
              <w:spacing w:before="122" w:line="348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（二）根据主问题串，创设相应的问题情境</w:t>
            </w:r>
          </w:p>
          <w:p w14:paraId="36252C23" w14:textId="77777777" w:rsidR="009041D0" w:rsidRDefault="009041D0"/>
          <w:p w14:paraId="4B1B0D10" w14:textId="77777777" w:rsidR="009041D0" w:rsidRDefault="009041D0"/>
          <w:p w14:paraId="67D0EA30" w14:textId="77777777" w:rsidR="009041D0" w:rsidRDefault="009041D0">
            <w:pPr>
              <w:rPr>
                <w:b/>
                <w:bCs/>
                <w:sz w:val="24"/>
              </w:rPr>
            </w:pPr>
          </w:p>
        </w:tc>
      </w:tr>
      <w:tr w:rsidR="009041D0" w14:paraId="68A117BA" w14:textId="77777777">
        <w:trPr>
          <w:trHeight w:val="395"/>
        </w:trPr>
        <w:tc>
          <w:tcPr>
            <w:tcW w:w="10486" w:type="dxa"/>
            <w:gridSpan w:val="4"/>
            <w:shd w:val="clear" w:color="auto" w:fill="DAE3F4" w:themeFill="accent1" w:themeFillTint="32"/>
          </w:tcPr>
          <w:p w14:paraId="44FE3E19" w14:textId="77777777" w:rsidR="009041D0" w:rsidRDefault="00000000">
            <w:pPr>
              <w:pStyle w:val="TableParagraph"/>
              <w:spacing w:before="178"/>
              <w:ind w:left="107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三、目标层设计：以学生素养发展为导向</w:t>
            </w:r>
          </w:p>
        </w:tc>
      </w:tr>
      <w:tr w:rsidR="009041D0" w14:paraId="5EAC2A41" w14:textId="77777777">
        <w:trPr>
          <w:trHeight w:val="395"/>
        </w:trPr>
        <w:tc>
          <w:tcPr>
            <w:tcW w:w="10486" w:type="dxa"/>
            <w:gridSpan w:val="4"/>
          </w:tcPr>
          <w:p w14:paraId="071821D3" w14:textId="77777777" w:rsidR="009041D0" w:rsidRDefault="00000000">
            <w:pPr>
              <w:pStyle w:val="TableParagraph"/>
              <w:numPr>
                <w:ilvl w:val="0"/>
                <w:numId w:val="1"/>
              </w:numPr>
              <w:spacing w:before="178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基于学习者特征分析、学习环境分析、概念群与问题链的分析设计目标层。可供参考的表述方式：以能力素养目标和学科素养目标为主设计目标层；以知识与技能、学科思维和高阶素养三个维度设计目标层；或者其他表述方式。</w:t>
            </w:r>
          </w:p>
          <w:p w14:paraId="43D65AAB" w14:textId="77777777" w:rsidR="009041D0" w:rsidRDefault="009041D0">
            <w:pPr>
              <w:pStyle w:val="TableParagraph"/>
              <w:spacing w:before="178"/>
              <w:rPr>
                <w:color w:val="0070C0"/>
                <w:sz w:val="21"/>
                <w:szCs w:val="20"/>
              </w:rPr>
            </w:pPr>
          </w:p>
          <w:p w14:paraId="116122BF" w14:textId="77777777" w:rsidR="009041D0" w:rsidRDefault="009041D0">
            <w:pPr>
              <w:pStyle w:val="TableParagraph"/>
              <w:spacing w:before="178"/>
              <w:rPr>
                <w:color w:val="0070C0"/>
                <w:sz w:val="21"/>
                <w:szCs w:val="20"/>
              </w:rPr>
            </w:pPr>
          </w:p>
          <w:p w14:paraId="567EBDF2" w14:textId="77777777" w:rsidR="009041D0" w:rsidRDefault="009041D0">
            <w:pPr>
              <w:pStyle w:val="TableParagraph"/>
              <w:spacing w:before="178"/>
              <w:rPr>
                <w:color w:val="0070C0"/>
                <w:sz w:val="21"/>
                <w:szCs w:val="20"/>
              </w:rPr>
            </w:pPr>
          </w:p>
          <w:p w14:paraId="5749CE78" w14:textId="77777777" w:rsidR="009041D0" w:rsidRDefault="009041D0">
            <w:pPr>
              <w:pStyle w:val="TableParagraph"/>
              <w:spacing w:before="178"/>
              <w:rPr>
                <w:color w:val="0070C0"/>
                <w:sz w:val="21"/>
                <w:szCs w:val="20"/>
              </w:rPr>
            </w:pPr>
          </w:p>
          <w:p w14:paraId="4582BE77" w14:textId="77777777" w:rsidR="009041D0" w:rsidRDefault="009041D0">
            <w:pPr>
              <w:pStyle w:val="TableParagraph"/>
              <w:spacing w:before="178"/>
              <w:rPr>
                <w:color w:val="0070C0"/>
                <w:sz w:val="21"/>
                <w:szCs w:val="20"/>
              </w:rPr>
            </w:pPr>
          </w:p>
          <w:p w14:paraId="43D1B226" w14:textId="77777777" w:rsidR="009041D0" w:rsidRDefault="009041D0">
            <w:pPr>
              <w:pStyle w:val="TableParagraph"/>
              <w:spacing w:before="178"/>
              <w:rPr>
                <w:b/>
                <w:bCs/>
                <w:sz w:val="24"/>
              </w:rPr>
            </w:pPr>
          </w:p>
        </w:tc>
      </w:tr>
      <w:tr w:rsidR="009041D0" w14:paraId="13F19D0C" w14:textId="77777777">
        <w:trPr>
          <w:trHeight w:val="395"/>
        </w:trPr>
        <w:tc>
          <w:tcPr>
            <w:tcW w:w="10486" w:type="dxa"/>
            <w:gridSpan w:val="4"/>
            <w:shd w:val="clear" w:color="auto" w:fill="DAE3F4" w:themeFill="accent1" w:themeFillTint="32"/>
          </w:tcPr>
          <w:p w14:paraId="0DDDE046" w14:textId="77777777" w:rsidR="009041D0" w:rsidRDefault="00000000">
            <w:pPr>
              <w:pStyle w:val="TableParagraph"/>
              <w:spacing w:before="178"/>
              <w:ind w:left="107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四、任务群构建：课程内容的组织与呈现方式（将主问题串拆解为教学问题、以任务群为内驱开展主题式、项目式学习）</w:t>
            </w:r>
          </w:p>
        </w:tc>
      </w:tr>
      <w:tr w:rsidR="009041D0" w14:paraId="3F8723AB" w14:textId="77777777">
        <w:trPr>
          <w:trHeight w:val="395"/>
        </w:trPr>
        <w:tc>
          <w:tcPr>
            <w:tcW w:w="10486" w:type="dxa"/>
            <w:gridSpan w:val="4"/>
          </w:tcPr>
          <w:p w14:paraId="37229101" w14:textId="77777777" w:rsidR="009041D0" w:rsidRDefault="00000000">
            <w:pPr>
              <w:pStyle w:val="TableParagraph"/>
              <w:spacing w:before="178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依据主干任务、子任务和系列活动三个维度构建任务群（可以用图或表展示自己的任务簇设计），活动分为教师活动和学生活动！</w:t>
            </w:r>
          </w:p>
          <w:p w14:paraId="44219D51" w14:textId="77777777" w:rsidR="009041D0" w:rsidRDefault="00000000">
            <w:pPr>
              <w:pStyle w:val="TableParagraph"/>
              <w:numPr>
                <w:ilvl w:val="0"/>
                <w:numId w:val="2"/>
              </w:numPr>
              <w:spacing w:before="178"/>
              <w:ind w:left="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主干任务一：</w:t>
            </w:r>
          </w:p>
          <w:p w14:paraId="589D10FA" w14:textId="77777777" w:rsidR="009041D0" w:rsidRDefault="00000000">
            <w:pPr>
              <w:pStyle w:val="TableParagraph"/>
              <w:spacing w:before="178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子任务1（活动1、活动2）、子任务二（活动1、活动2、活动3）、子任务三（活动1）</w:t>
            </w:r>
          </w:p>
          <w:p w14:paraId="1CA13DE2" w14:textId="77777777" w:rsidR="009041D0" w:rsidRDefault="00000000">
            <w:pPr>
              <w:pStyle w:val="TableParagraph"/>
              <w:numPr>
                <w:ilvl w:val="0"/>
                <w:numId w:val="2"/>
              </w:numPr>
              <w:spacing w:before="178"/>
              <w:ind w:left="0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主干任务二：</w:t>
            </w:r>
          </w:p>
          <w:p w14:paraId="70CFD2A0" w14:textId="77777777" w:rsidR="009041D0" w:rsidRDefault="00000000">
            <w:pPr>
              <w:pStyle w:val="TableParagraph"/>
              <w:spacing w:before="178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子任务1（活动1、活动2）、子任务二（活动1、活动2、活动3）、子任务三（活动1）</w:t>
            </w:r>
          </w:p>
          <w:p w14:paraId="6FD047EC" w14:textId="77777777" w:rsidR="009041D0" w:rsidRDefault="00000000">
            <w:pPr>
              <w:pStyle w:val="TableParagraph"/>
              <w:spacing w:before="178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……</w:t>
            </w:r>
          </w:p>
          <w:p w14:paraId="2464160F" w14:textId="77777777" w:rsidR="009041D0" w:rsidRDefault="00000000">
            <w:pPr>
              <w:pStyle w:val="TableParagraph"/>
              <w:spacing w:before="178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在整体设计的基础上，选择两个子主题（两节课）展开教学流程：见《中草药的魅力》，并附学生学习任务单！（PS：并不局限于此种主干任务→子任务→系列活动的组织逻辑，合理的创新也很好）</w:t>
            </w:r>
          </w:p>
          <w:p w14:paraId="2EAEF187" w14:textId="77777777" w:rsidR="009041D0" w:rsidRDefault="00000000">
            <w:pPr>
              <w:pStyle w:val="TableParagraph"/>
              <w:spacing w:before="178"/>
              <w:rPr>
                <w:rFonts w:ascii="楷体" w:eastAsia="楷体" w:hAnsi="楷体"/>
                <w:i/>
                <w:iCs/>
                <w:sz w:val="24"/>
              </w:rPr>
            </w:pPr>
            <w:r>
              <w:rPr>
                <w:rFonts w:ascii="楷体" w:eastAsia="楷体" w:hAnsi="楷体" w:hint="eastAsia"/>
                <w:i/>
                <w:iCs/>
                <w:color w:val="0070C0"/>
                <w:sz w:val="21"/>
                <w:szCs w:val="20"/>
              </w:rPr>
              <w:t>任务簇设计参考类型如下（可选择其中一种类型或结合多种类型进行设计，也可选择其他表述方式）：</w:t>
            </w:r>
          </w:p>
          <w:p w14:paraId="087484BD" w14:textId="77777777" w:rsidR="009041D0" w:rsidRDefault="00000000">
            <w:pPr>
              <w:pStyle w:val="TableParagraph"/>
              <w:spacing w:before="178"/>
              <w:ind w:firstLineChars="200" w:firstLine="480"/>
            </w:pPr>
            <w:r>
              <w:rPr>
                <w:noProof/>
                <w:sz w:val="24"/>
              </w:rPr>
              <w:drawing>
                <wp:inline distT="0" distB="0" distL="0" distR="0" wp14:anchorId="304D259E" wp14:editId="1AA8DA7E">
                  <wp:extent cx="3444875" cy="1014095"/>
                  <wp:effectExtent l="0" t="0" r="0" b="0"/>
                  <wp:docPr id="1" name="图片 29" descr="任务组合类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9" descr="任务组合类型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 r="2992" b="757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8342" cy="1021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7914FF14" w14:textId="77777777" w:rsidR="009041D0" w:rsidRDefault="00000000">
            <w:pPr>
              <w:pStyle w:val="TableParagraph"/>
              <w:spacing w:before="178"/>
              <w:ind w:firstLineChars="200" w:firstLine="480"/>
            </w:pPr>
            <w:r>
              <w:rPr>
                <w:noProof/>
                <w:sz w:val="24"/>
              </w:rPr>
              <w:drawing>
                <wp:inline distT="0" distB="0" distL="0" distR="0" wp14:anchorId="5AD2E12C" wp14:editId="6715472C">
                  <wp:extent cx="3903345" cy="1023620"/>
                  <wp:effectExtent l="0" t="0" r="0" b="0"/>
                  <wp:docPr id="4" name="图片 4" descr="任务组合类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任务组合类型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 l="1246" t="40305" r="2244" b="382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1918" cy="1036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8A99DA" w14:textId="77777777" w:rsidR="009041D0" w:rsidRDefault="00000000">
            <w:pPr>
              <w:pStyle w:val="TableParagraph"/>
              <w:spacing w:before="178"/>
              <w:ind w:firstLineChars="200" w:firstLine="480"/>
            </w:pPr>
            <w:r>
              <w:rPr>
                <w:noProof/>
                <w:sz w:val="24"/>
              </w:rPr>
              <w:drawing>
                <wp:inline distT="0" distB="0" distL="0" distR="0" wp14:anchorId="36585C4B" wp14:editId="76D98601">
                  <wp:extent cx="4250055" cy="1115060"/>
                  <wp:effectExtent l="0" t="0" r="0" b="0"/>
                  <wp:docPr id="5" name="图片 5" descr="任务组合类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任务组合类型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 l="1994" t="21849" r="1496" b="566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7990" cy="1135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sz w:val="24"/>
              </w:rPr>
              <w:lastRenderedPageBreak/>
              <w:drawing>
                <wp:inline distT="0" distB="0" distL="0" distR="0" wp14:anchorId="11F6CFA0" wp14:editId="4487D8F5">
                  <wp:extent cx="4337685" cy="1084580"/>
                  <wp:effectExtent l="0" t="0" r="0" b="0"/>
                  <wp:docPr id="7" name="图片 5" descr="任务组合类型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5" descr="任务组合类型 (1)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 t="60219" r="7470" b="201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0620" cy="1108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3D1624" w14:textId="77777777" w:rsidR="009041D0" w:rsidRDefault="00000000">
            <w:pPr>
              <w:pStyle w:val="TableParagraph"/>
              <w:spacing w:before="178"/>
              <w:ind w:firstLineChars="200" w:firstLine="480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2A9B12CF" wp14:editId="1A2D66F1">
                  <wp:extent cx="3576955" cy="864870"/>
                  <wp:effectExtent l="0" t="0" r="0" b="0"/>
                  <wp:docPr id="8" name="图片 2" descr="任务组合类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2" descr="任务组合类型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 t="80439" r="46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570" cy="870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41D0" w14:paraId="6EA07B3B" w14:textId="77777777">
        <w:trPr>
          <w:trHeight w:val="395"/>
        </w:trPr>
        <w:tc>
          <w:tcPr>
            <w:tcW w:w="10486" w:type="dxa"/>
            <w:gridSpan w:val="4"/>
            <w:shd w:val="clear" w:color="auto" w:fill="DAE3F4" w:themeFill="accent1" w:themeFillTint="32"/>
          </w:tcPr>
          <w:p w14:paraId="3E7020A0" w14:textId="77777777" w:rsidR="009041D0" w:rsidRDefault="00000000">
            <w:pPr>
              <w:pStyle w:val="TableParagraph"/>
              <w:spacing w:before="178"/>
              <w:ind w:left="107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五、证据集：学习评价设计</w:t>
            </w:r>
          </w:p>
        </w:tc>
      </w:tr>
      <w:tr w:rsidR="009041D0" w14:paraId="68FFEF89" w14:textId="77777777">
        <w:trPr>
          <w:trHeight w:val="395"/>
        </w:trPr>
        <w:tc>
          <w:tcPr>
            <w:tcW w:w="10486" w:type="dxa"/>
            <w:gridSpan w:val="4"/>
          </w:tcPr>
          <w:p w14:paraId="12F8205D" w14:textId="618A7AD5" w:rsidR="002A704E" w:rsidRDefault="002A704E">
            <w:pPr>
              <w:pStyle w:val="TableParagraph"/>
              <w:numPr>
                <w:ilvl w:val="0"/>
                <w:numId w:val="3"/>
              </w:numPr>
              <w:spacing w:before="178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学习的评价</w:t>
            </w:r>
            <w:r w:rsidR="00987443">
              <w:rPr>
                <w:rFonts w:hint="eastAsia"/>
                <w:b/>
                <w:bCs/>
                <w:sz w:val="24"/>
              </w:rPr>
              <w:t>：对阶段性学习</w:t>
            </w:r>
            <w:r w:rsidR="00A32EBB">
              <w:rPr>
                <w:rFonts w:hint="eastAsia"/>
                <w:b/>
                <w:bCs/>
                <w:sz w:val="24"/>
              </w:rPr>
              <w:t>状态或成果</w:t>
            </w:r>
            <w:r w:rsidR="00987443">
              <w:rPr>
                <w:rFonts w:hint="eastAsia"/>
                <w:b/>
                <w:bCs/>
                <w:sz w:val="24"/>
              </w:rPr>
              <w:t>的评价</w:t>
            </w:r>
          </w:p>
          <w:p w14:paraId="5DFC80C6" w14:textId="595DDEB7" w:rsidR="002A704E" w:rsidRDefault="00987443" w:rsidP="00987443">
            <w:pPr>
              <w:pStyle w:val="TableParagraph"/>
              <w:numPr>
                <w:ilvl w:val="0"/>
                <w:numId w:val="4"/>
              </w:numPr>
              <w:spacing w:before="178"/>
              <w:rPr>
                <w:rFonts w:ascii="楷体" w:eastAsia="楷体" w:hAnsi="楷体"/>
                <w:i/>
                <w:iCs/>
                <w:color w:val="0070C0"/>
                <w:sz w:val="21"/>
                <w:szCs w:val="20"/>
              </w:rPr>
            </w:pPr>
            <w:r>
              <w:rPr>
                <w:rFonts w:ascii="楷体" w:eastAsia="楷体" w:hAnsi="楷体" w:hint="eastAsia"/>
                <w:i/>
                <w:iCs/>
                <w:color w:val="0070C0"/>
                <w:sz w:val="21"/>
                <w:szCs w:val="20"/>
              </w:rPr>
              <w:t>对标</w:t>
            </w:r>
            <w:r w:rsidRPr="00987443">
              <w:rPr>
                <w:rFonts w:ascii="楷体" w:eastAsia="楷体" w:hAnsi="楷体" w:hint="eastAsia"/>
                <w:i/>
                <w:iCs/>
                <w:color w:val="0070C0"/>
                <w:sz w:val="21"/>
                <w:szCs w:val="20"/>
              </w:rPr>
              <w:t>学习内容的测试</w:t>
            </w:r>
            <w:r w:rsidR="00A32EBB">
              <w:rPr>
                <w:rFonts w:ascii="楷体" w:eastAsia="楷体" w:hAnsi="楷体" w:hint="eastAsia"/>
                <w:i/>
                <w:iCs/>
                <w:color w:val="0070C0"/>
                <w:sz w:val="21"/>
                <w:szCs w:val="20"/>
              </w:rPr>
              <w:t>，</w:t>
            </w:r>
            <w:r w:rsidR="00A32EBB">
              <w:rPr>
                <w:rFonts w:ascii="楷体" w:eastAsia="楷体" w:hAnsi="楷体" w:hint="eastAsia"/>
                <w:i/>
                <w:iCs/>
                <w:color w:val="0070C0"/>
                <w:sz w:val="21"/>
                <w:szCs w:val="20"/>
              </w:rPr>
              <w:t>对学生的阶段性学习成果进行合理测评</w:t>
            </w:r>
          </w:p>
          <w:p w14:paraId="5CECD618" w14:textId="22AFDA06" w:rsidR="00987443" w:rsidRPr="00987443" w:rsidRDefault="00987443" w:rsidP="00987443">
            <w:pPr>
              <w:pStyle w:val="TableParagraph"/>
              <w:numPr>
                <w:ilvl w:val="0"/>
                <w:numId w:val="4"/>
              </w:numPr>
              <w:spacing w:before="178"/>
              <w:rPr>
                <w:rFonts w:ascii="楷体" w:eastAsia="楷体" w:hAnsi="楷体" w:hint="eastAsia"/>
                <w:i/>
                <w:iCs/>
                <w:color w:val="0070C0"/>
                <w:sz w:val="21"/>
                <w:szCs w:val="20"/>
              </w:rPr>
            </w:pPr>
            <w:r>
              <w:rPr>
                <w:rFonts w:ascii="楷体" w:eastAsia="楷体" w:hAnsi="楷体" w:hint="eastAsia"/>
                <w:i/>
                <w:iCs/>
                <w:color w:val="0070C0"/>
                <w:sz w:val="21"/>
                <w:szCs w:val="20"/>
              </w:rPr>
              <w:t>有意识地收集学生在探究实践中的</w:t>
            </w:r>
            <w:r>
              <w:rPr>
                <w:rFonts w:ascii="楷体" w:eastAsia="楷体" w:hAnsi="楷体" w:hint="eastAsia"/>
                <w:i/>
                <w:iCs/>
                <w:color w:val="0070C0"/>
                <w:sz w:val="21"/>
                <w:szCs w:val="20"/>
              </w:rPr>
              <w:t>阶段</w:t>
            </w:r>
            <w:r>
              <w:rPr>
                <w:rFonts w:ascii="楷体" w:eastAsia="楷体" w:hAnsi="楷体" w:hint="eastAsia"/>
                <w:i/>
                <w:iCs/>
                <w:color w:val="0070C0"/>
                <w:sz w:val="21"/>
                <w:szCs w:val="20"/>
              </w:rPr>
              <w:t>性成果，如设计的电子地图、湿地动植物考察记录表等。</w:t>
            </w:r>
          </w:p>
          <w:p w14:paraId="1DA46FDC" w14:textId="5AD8F013" w:rsidR="009041D0" w:rsidRDefault="00987443">
            <w:pPr>
              <w:pStyle w:val="TableParagraph"/>
              <w:numPr>
                <w:ilvl w:val="0"/>
                <w:numId w:val="3"/>
              </w:numPr>
              <w:spacing w:before="178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学习性评价：学习</w:t>
            </w:r>
            <w:r w:rsidR="00000000">
              <w:rPr>
                <w:rFonts w:hint="eastAsia"/>
                <w:b/>
                <w:bCs/>
                <w:sz w:val="24"/>
              </w:rPr>
              <w:t>过程</w:t>
            </w:r>
            <w:r w:rsidR="002A704E">
              <w:rPr>
                <w:rFonts w:hint="eastAsia"/>
                <w:b/>
                <w:bCs/>
                <w:sz w:val="24"/>
              </w:rPr>
              <w:t>中的表现性证据</w:t>
            </w:r>
          </w:p>
          <w:p w14:paraId="654C8761" w14:textId="77777777" w:rsidR="00987443" w:rsidRDefault="00987443" w:rsidP="00987443">
            <w:pPr>
              <w:pStyle w:val="TableParagraph"/>
              <w:spacing w:before="178"/>
              <w:rPr>
                <w:rFonts w:ascii="楷体" w:eastAsia="楷体" w:hAnsi="楷体"/>
                <w:i/>
                <w:iCs/>
                <w:color w:val="0070C0"/>
                <w:sz w:val="21"/>
                <w:szCs w:val="20"/>
              </w:rPr>
            </w:pPr>
            <w:r>
              <w:rPr>
                <w:rFonts w:ascii="楷体" w:eastAsia="楷体" w:hAnsi="楷体" w:hint="eastAsia"/>
                <w:i/>
                <w:iCs/>
                <w:color w:val="0070C0"/>
                <w:sz w:val="21"/>
                <w:szCs w:val="20"/>
              </w:rPr>
              <w:t>（1）</w:t>
            </w:r>
            <w:r>
              <w:rPr>
                <w:rFonts w:ascii="楷体" w:eastAsia="楷体" w:hAnsi="楷体" w:hint="eastAsia"/>
                <w:i/>
                <w:iCs/>
                <w:color w:val="0070C0"/>
                <w:sz w:val="21"/>
                <w:szCs w:val="20"/>
              </w:rPr>
              <w:t>有意识地观察学生在课堂过程中的表现，如学生回答问题表现、演示汇报表现等</w:t>
            </w:r>
          </w:p>
          <w:p w14:paraId="17FE5ECE" w14:textId="0E1C476E" w:rsidR="009041D0" w:rsidRDefault="00987443">
            <w:pPr>
              <w:pStyle w:val="TableParagraph"/>
              <w:spacing w:before="178"/>
              <w:rPr>
                <w:rFonts w:ascii="楷体" w:eastAsia="楷体" w:hAnsi="楷体"/>
                <w:i/>
                <w:iCs/>
                <w:color w:val="0070C0"/>
                <w:sz w:val="21"/>
                <w:szCs w:val="20"/>
              </w:rPr>
            </w:pPr>
            <w:r>
              <w:rPr>
                <w:rFonts w:ascii="楷体" w:eastAsia="楷体" w:hAnsi="楷体" w:hint="eastAsia"/>
                <w:i/>
                <w:iCs/>
                <w:color w:val="0070C0"/>
                <w:sz w:val="21"/>
                <w:szCs w:val="20"/>
              </w:rPr>
              <w:t>（2）</w:t>
            </w:r>
            <w:r w:rsidR="00000000">
              <w:rPr>
                <w:rFonts w:ascii="楷体" w:eastAsia="楷体" w:hAnsi="楷体" w:hint="eastAsia"/>
                <w:i/>
                <w:iCs/>
                <w:color w:val="0070C0"/>
                <w:sz w:val="21"/>
                <w:szCs w:val="20"/>
              </w:rPr>
              <w:t>紧扣不同学科核心素养的关键维度，挑选合适的评价量表，如活动过程评价表、作品评价表和综合评价表等</w:t>
            </w:r>
          </w:p>
          <w:p w14:paraId="34B9B21E" w14:textId="05370055" w:rsidR="009041D0" w:rsidRDefault="00000000">
            <w:pPr>
              <w:pStyle w:val="TableParagraph"/>
              <w:spacing w:before="178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（三）</w:t>
            </w:r>
            <w:r w:rsidR="00987443">
              <w:rPr>
                <w:rFonts w:hint="eastAsia"/>
                <w:b/>
                <w:bCs/>
                <w:sz w:val="24"/>
              </w:rPr>
              <w:t>学习式</w:t>
            </w:r>
            <w:r>
              <w:rPr>
                <w:rFonts w:hint="eastAsia"/>
                <w:b/>
                <w:bCs/>
                <w:sz w:val="24"/>
              </w:rPr>
              <w:t>评价</w:t>
            </w:r>
            <w:r w:rsidR="00987443">
              <w:rPr>
                <w:rFonts w:hint="eastAsia"/>
                <w:b/>
                <w:bCs/>
                <w:sz w:val="24"/>
              </w:rPr>
              <w:t>：引导学生在学习的过程中学会评价</w:t>
            </w:r>
          </w:p>
          <w:p w14:paraId="47645C34" w14:textId="0EEEF502" w:rsidR="00987443" w:rsidRDefault="00987443" w:rsidP="00987443">
            <w:pPr>
              <w:pStyle w:val="TableParagraph"/>
              <w:spacing w:before="178"/>
              <w:rPr>
                <w:rFonts w:ascii="楷体" w:eastAsia="楷体" w:hAnsi="楷体"/>
                <w:i/>
                <w:iCs/>
                <w:color w:val="0070C0"/>
                <w:sz w:val="21"/>
                <w:szCs w:val="20"/>
              </w:rPr>
            </w:pPr>
            <w:r>
              <w:rPr>
                <w:rFonts w:ascii="楷体" w:eastAsia="楷体" w:hAnsi="楷体" w:hint="eastAsia"/>
                <w:i/>
                <w:iCs/>
                <w:color w:val="0070C0"/>
                <w:sz w:val="21"/>
                <w:szCs w:val="20"/>
              </w:rPr>
              <w:t>例如支持学生自评或互评的脚手架等</w:t>
            </w:r>
          </w:p>
          <w:p w14:paraId="4C86C352" w14:textId="77777777" w:rsidR="009041D0" w:rsidRPr="00987443" w:rsidRDefault="009041D0" w:rsidP="00987443">
            <w:pPr>
              <w:pStyle w:val="TableParagraph"/>
              <w:spacing w:before="178"/>
              <w:rPr>
                <w:sz w:val="24"/>
              </w:rPr>
            </w:pPr>
          </w:p>
        </w:tc>
      </w:tr>
      <w:tr w:rsidR="009041D0" w14:paraId="2542FA78" w14:textId="77777777">
        <w:trPr>
          <w:trHeight w:val="395"/>
        </w:trPr>
        <w:tc>
          <w:tcPr>
            <w:tcW w:w="0" w:type="auto"/>
            <w:gridSpan w:val="4"/>
            <w:shd w:val="clear" w:color="auto" w:fill="DAE3F4" w:themeFill="accent1" w:themeFillTint="32"/>
          </w:tcPr>
          <w:p w14:paraId="3D95574D" w14:textId="77777777" w:rsidR="009041D0" w:rsidRDefault="00000000">
            <w:pPr>
              <w:pStyle w:val="TableParagraph"/>
              <w:spacing w:before="178"/>
              <w:ind w:left="107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六、信息化教学资源以及信息化教学工具</w:t>
            </w:r>
          </w:p>
        </w:tc>
      </w:tr>
      <w:tr w:rsidR="009041D0" w14:paraId="0D87C098" w14:textId="77777777">
        <w:trPr>
          <w:trHeight w:val="395"/>
        </w:trPr>
        <w:tc>
          <w:tcPr>
            <w:tcW w:w="0" w:type="auto"/>
            <w:gridSpan w:val="4"/>
          </w:tcPr>
          <w:p w14:paraId="158F8ABD" w14:textId="77777777" w:rsidR="009041D0" w:rsidRDefault="00000000">
            <w:pPr>
              <w:pStyle w:val="TableParagraph"/>
              <w:spacing w:before="178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（一）信息化教学资源：</w:t>
            </w:r>
          </w:p>
          <w:p w14:paraId="3ECA3087" w14:textId="77777777" w:rsidR="009041D0" w:rsidRDefault="009041D0">
            <w:pPr>
              <w:snapToGrid w:val="0"/>
              <w:spacing w:before="60" w:after="60" w:line="312" w:lineRule="auto"/>
              <w:rPr>
                <w:rFonts w:asciiTheme="minorEastAsia" w:hAnsiTheme="minorEastAsia" w:cstheme="minorEastAsia"/>
                <w:b/>
                <w:bCs/>
                <w:color w:val="333333"/>
              </w:rPr>
            </w:pPr>
          </w:p>
          <w:p w14:paraId="6DB489E6" w14:textId="77777777" w:rsidR="009041D0" w:rsidRDefault="009041D0">
            <w:pPr>
              <w:snapToGrid w:val="0"/>
              <w:spacing w:before="60" w:after="60" w:line="312" w:lineRule="auto"/>
              <w:rPr>
                <w:rFonts w:asciiTheme="minorEastAsia" w:hAnsiTheme="minorEastAsia" w:cstheme="minorEastAsia"/>
                <w:b/>
                <w:bCs/>
                <w:color w:val="333333"/>
              </w:rPr>
            </w:pPr>
          </w:p>
          <w:p w14:paraId="421B3B1C" w14:textId="77777777" w:rsidR="009041D0" w:rsidRDefault="009041D0">
            <w:pPr>
              <w:snapToGrid w:val="0"/>
              <w:spacing w:before="60" w:after="60" w:line="312" w:lineRule="auto"/>
              <w:rPr>
                <w:rFonts w:asciiTheme="minorEastAsia" w:hAnsiTheme="minorEastAsia" w:cstheme="minorEastAsia"/>
                <w:b/>
                <w:bCs/>
                <w:color w:val="333333"/>
              </w:rPr>
            </w:pPr>
          </w:p>
          <w:p w14:paraId="29B77312" w14:textId="77777777" w:rsidR="009041D0" w:rsidRDefault="00000000">
            <w:pPr>
              <w:pStyle w:val="TableParagraph"/>
              <w:spacing w:before="178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（二）信息化教学工具：</w:t>
            </w:r>
          </w:p>
          <w:p w14:paraId="7DC64177" w14:textId="77777777" w:rsidR="009041D0" w:rsidRDefault="009041D0">
            <w:pPr>
              <w:snapToGrid w:val="0"/>
              <w:spacing w:before="60" w:after="60" w:line="312" w:lineRule="auto"/>
              <w:ind w:leftChars="-160" w:left="-336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  <w:p w14:paraId="39CA80D2" w14:textId="77777777" w:rsidR="009041D0" w:rsidRDefault="009041D0">
            <w:pPr>
              <w:snapToGrid w:val="0"/>
              <w:spacing w:before="60" w:after="60" w:line="312" w:lineRule="auto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  <w:p w14:paraId="28BCC53E" w14:textId="77777777" w:rsidR="009041D0" w:rsidRDefault="009041D0">
            <w:pPr>
              <w:snapToGrid w:val="0"/>
              <w:spacing w:before="60" w:after="60" w:line="312" w:lineRule="auto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  <w:p w14:paraId="6CE7A3E7" w14:textId="77777777" w:rsidR="009041D0" w:rsidRDefault="009041D0">
            <w:pPr>
              <w:snapToGrid w:val="0"/>
              <w:spacing w:before="60" w:after="60" w:line="312" w:lineRule="auto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</w:tr>
    </w:tbl>
    <w:p w14:paraId="2BF43B72" w14:textId="77777777" w:rsidR="009041D0" w:rsidRDefault="009041D0"/>
    <w:p w14:paraId="53994F0B" w14:textId="77777777" w:rsidR="009041D0" w:rsidRDefault="009041D0"/>
    <w:tbl>
      <w:tblPr>
        <w:tblStyle w:val="a5"/>
        <w:tblW w:w="10040" w:type="dxa"/>
        <w:tblLook w:val="04A0" w:firstRow="1" w:lastRow="0" w:firstColumn="1" w:lastColumn="0" w:noHBand="0" w:noVBand="1"/>
      </w:tblPr>
      <w:tblGrid>
        <w:gridCol w:w="1160"/>
        <w:gridCol w:w="1040"/>
        <w:gridCol w:w="7840"/>
      </w:tblGrid>
      <w:tr w:rsidR="009041D0" w14:paraId="597E931A" w14:textId="77777777">
        <w:trPr>
          <w:trHeight w:val="799"/>
        </w:trPr>
        <w:tc>
          <w:tcPr>
            <w:tcW w:w="10040" w:type="dxa"/>
            <w:gridSpan w:val="3"/>
            <w:vAlign w:val="center"/>
          </w:tcPr>
          <w:p w14:paraId="3B7A2F8A" w14:textId="77777777" w:rsidR="009041D0" w:rsidRDefault="00000000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lastRenderedPageBreak/>
              <w:t>跨学科主题学习整体方案设计评分标准</w:t>
            </w:r>
          </w:p>
        </w:tc>
      </w:tr>
      <w:tr w:rsidR="009041D0" w14:paraId="1CB2AD3E" w14:textId="77777777">
        <w:trPr>
          <w:trHeight w:val="799"/>
        </w:trPr>
        <w:tc>
          <w:tcPr>
            <w:tcW w:w="1160" w:type="dxa"/>
            <w:vMerge w:val="restart"/>
            <w:vAlign w:val="center"/>
          </w:tcPr>
          <w:p w14:paraId="67DE41B5" w14:textId="77777777" w:rsidR="009041D0" w:rsidRDefault="00000000">
            <w:pPr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教学设计100分</w:t>
            </w:r>
          </w:p>
        </w:tc>
        <w:tc>
          <w:tcPr>
            <w:tcW w:w="1040" w:type="dxa"/>
            <w:vMerge w:val="restart"/>
            <w:vAlign w:val="center"/>
          </w:tcPr>
          <w:p w14:paraId="548BA0DB" w14:textId="77777777" w:rsidR="009041D0" w:rsidRDefault="00000000">
            <w:pPr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内容设计70分</w:t>
            </w:r>
          </w:p>
        </w:tc>
        <w:tc>
          <w:tcPr>
            <w:tcW w:w="7840" w:type="dxa"/>
            <w:vAlign w:val="center"/>
          </w:tcPr>
          <w:p w14:paraId="0BA6E52D" w14:textId="77777777" w:rsidR="009041D0" w:rsidRDefault="00000000">
            <w:pPr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概念群设计能做到联系各学科大概念，具体表述符合大概念的表现形式，请用一张图呈现，并用文字进行描述介绍；10分</w:t>
            </w:r>
          </w:p>
        </w:tc>
      </w:tr>
      <w:tr w:rsidR="009041D0" w14:paraId="12E31241" w14:textId="77777777">
        <w:trPr>
          <w:trHeight w:val="1076"/>
        </w:trPr>
        <w:tc>
          <w:tcPr>
            <w:tcW w:w="1160" w:type="dxa"/>
            <w:vMerge/>
          </w:tcPr>
          <w:p w14:paraId="0DACD85A" w14:textId="77777777" w:rsidR="009041D0" w:rsidRDefault="009041D0">
            <w:pPr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040" w:type="dxa"/>
            <w:vMerge/>
          </w:tcPr>
          <w:p w14:paraId="3AF4AA58" w14:textId="77777777" w:rsidR="009041D0" w:rsidRDefault="009041D0">
            <w:pPr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840" w:type="dxa"/>
            <w:vAlign w:val="center"/>
          </w:tcPr>
          <w:p w14:paraId="5737CDE8" w14:textId="77777777" w:rsidR="009041D0" w:rsidRDefault="00000000">
            <w:pPr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问题链设计能够映射到概念群，围绕大概念设计本主题的主问题串，并在此基础上思考任务簇环节中，由主问题串延伸出来的教学问题；10分</w:t>
            </w:r>
          </w:p>
        </w:tc>
      </w:tr>
      <w:tr w:rsidR="009041D0" w14:paraId="1690F906" w14:textId="77777777">
        <w:trPr>
          <w:trHeight w:val="1076"/>
        </w:trPr>
        <w:tc>
          <w:tcPr>
            <w:tcW w:w="1160" w:type="dxa"/>
            <w:vMerge/>
          </w:tcPr>
          <w:p w14:paraId="2C3FFA57" w14:textId="77777777" w:rsidR="009041D0" w:rsidRDefault="009041D0">
            <w:pPr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040" w:type="dxa"/>
            <w:vMerge/>
          </w:tcPr>
          <w:p w14:paraId="2D73B452" w14:textId="77777777" w:rsidR="009041D0" w:rsidRDefault="009041D0">
            <w:pPr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840" w:type="dxa"/>
            <w:vAlign w:val="center"/>
          </w:tcPr>
          <w:p w14:paraId="4AD98A07" w14:textId="77777777" w:rsidR="009041D0" w:rsidRDefault="00000000">
            <w:pPr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目标层设计符合课标中对核心素养的要求，在充分考虑学习者特征、学习环境、主题内容等的基础上设计目标；10分</w:t>
            </w:r>
          </w:p>
        </w:tc>
      </w:tr>
      <w:tr w:rsidR="009041D0" w14:paraId="058F1E24" w14:textId="77777777">
        <w:trPr>
          <w:trHeight w:val="1076"/>
        </w:trPr>
        <w:tc>
          <w:tcPr>
            <w:tcW w:w="1160" w:type="dxa"/>
            <w:vMerge/>
          </w:tcPr>
          <w:p w14:paraId="52AE23C9" w14:textId="77777777" w:rsidR="009041D0" w:rsidRDefault="009041D0">
            <w:pPr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040" w:type="dxa"/>
            <w:vMerge/>
          </w:tcPr>
          <w:p w14:paraId="7D9FB03B" w14:textId="77777777" w:rsidR="009041D0" w:rsidRDefault="009041D0">
            <w:pPr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840" w:type="dxa"/>
            <w:vAlign w:val="center"/>
          </w:tcPr>
          <w:p w14:paraId="7238BBF2" w14:textId="77777777" w:rsidR="009041D0" w:rsidRDefault="00000000">
            <w:pPr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任务簇设计要有逻辑性（主干任务→子任务→系列活动），强调真实情境下面向问题解决的大任务，任务设计既要对接目标层，也要注意大概念的理解；10分</w:t>
            </w:r>
          </w:p>
        </w:tc>
      </w:tr>
      <w:tr w:rsidR="009041D0" w14:paraId="4DEEDD13" w14:textId="77777777">
        <w:trPr>
          <w:trHeight w:val="1076"/>
        </w:trPr>
        <w:tc>
          <w:tcPr>
            <w:tcW w:w="1160" w:type="dxa"/>
            <w:vMerge/>
          </w:tcPr>
          <w:p w14:paraId="5E83FBDB" w14:textId="77777777" w:rsidR="009041D0" w:rsidRDefault="009041D0">
            <w:pPr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040" w:type="dxa"/>
            <w:vMerge/>
          </w:tcPr>
          <w:p w14:paraId="0861E3EB" w14:textId="77777777" w:rsidR="009041D0" w:rsidRDefault="009041D0">
            <w:pPr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840" w:type="dxa"/>
            <w:vAlign w:val="center"/>
          </w:tcPr>
          <w:p w14:paraId="2E715C4E" w14:textId="77777777" w:rsidR="009041D0" w:rsidRDefault="00000000">
            <w:pPr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证据集设计贴合核心素养目标，在表现性评价、过程性评价、总结性评价中收集各类证据；10分</w:t>
            </w:r>
          </w:p>
        </w:tc>
      </w:tr>
      <w:tr w:rsidR="009041D0" w14:paraId="4D1D8FD2" w14:textId="77777777">
        <w:trPr>
          <w:trHeight w:val="799"/>
        </w:trPr>
        <w:tc>
          <w:tcPr>
            <w:tcW w:w="1160" w:type="dxa"/>
            <w:vMerge/>
          </w:tcPr>
          <w:p w14:paraId="5FA3F958" w14:textId="77777777" w:rsidR="009041D0" w:rsidRDefault="009041D0">
            <w:pPr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040" w:type="dxa"/>
            <w:vMerge/>
          </w:tcPr>
          <w:p w14:paraId="30A17DD6" w14:textId="77777777" w:rsidR="009041D0" w:rsidRDefault="009041D0">
            <w:pPr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840" w:type="dxa"/>
            <w:vAlign w:val="center"/>
          </w:tcPr>
          <w:p w14:paraId="3E653E8D" w14:textId="77777777" w:rsidR="009041D0" w:rsidRDefault="00000000">
            <w:pPr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教学方法符合教学对象要求，教学辅助手段准备与使用清晰无误，教具及现代化教学手段运用恰当；10分</w:t>
            </w:r>
          </w:p>
        </w:tc>
      </w:tr>
      <w:tr w:rsidR="009041D0" w14:paraId="381DEF75" w14:textId="77777777">
        <w:trPr>
          <w:trHeight w:val="799"/>
        </w:trPr>
        <w:tc>
          <w:tcPr>
            <w:tcW w:w="1160" w:type="dxa"/>
            <w:vMerge/>
          </w:tcPr>
          <w:p w14:paraId="02235B03" w14:textId="77777777" w:rsidR="009041D0" w:rsidRDefault="009041D0">
            <w:pPr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040" w:type="dxa"/>
            <w:vMerge/>
          </w:tcPr>
          <w:p w14:paraId="21672EE6" w14:textId="77777777" w:rsidR="009041D0" w:rsidRDefault="009041D0">
            <w:pPr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840" w:type="dxa"/>
            <w:vAlign w:val="center"/>
          </w:tcPr>
          <w:p w14:paraId="0E7EF8DD" w14:textId="77777777" w:rsidR="009041D0" w:rsidRDefault="00000000">
            <w:pPr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学情分析准确，学生认知特点和水平表述恰当，学习习惯和能力分析合理准确；5分</w:t>
            </w:r>
          </w:p>
        </w:tc>
      </w:tr>
      <w:tr w:rsidR="009041D0" w14:paraId="53706BE3" w14:textId="77777777">
        <w:trPr>
          <w:trHeight w:val="799"/>
        </w:trPr>
        <w:tc>
          <w:tcPr>
            <w:tcW w:w="1160" w:type="dxa"/>
            <w:vMerge/>
          </w:tcPr>
          <w:p w14:paraId="6F7825AE" w14:textId="77777777" w:rsidR="009041D0" w:rsidRDefault="009041D0">
            <w:pPr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040" w:type="dxa"/>
            <w:vMerge w:val="restart"/>
            <w:vAlign w:val="center"/>
          </w:tcPr>
          <w:p w14:paraId="6F4A7DAB" w14:textId="77777777" w:rsidR="009041D0" w:rsidRDefault="00000000">
            <w:pPr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规范创新30分</w:t>
            </w:r>
          </w:p>
        </w:tc>
        <w:tc>
          <w:tcPr>
            <w:tcW w:w="7840" w:type="dxa"/>
            <w:vAlign w:val="center"/>
          </w:tcPr>
          <w:p w14:paraId="17C3F3E6" w14:textId="77777777" w:rsidR="009041D0" w:rsidRDefault="00000000">
            <w:pPr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教学方案整体设计体现出课程改革的理念和要求，文档结构完整，布局合理，格式美观；10分</w:t>
            </w:r>
          </w:p>
        </w:tc>
      </w:tr>
      <w:tr w:rsidR="009041D0" w14:paraId="627DA2F8" w14:textId="77777777">
        <w:trPr>
          <w:trHeight w:val="799"/>
        </w:trPr>
        <w:tc>
          <w:tcPr>
            <w:tcW w:w="1160" w:type="dxa"/>
            <w:vMerge/>
          </w:tcPr>
          <w:p w14:paraId="1AE7B92F" w14:textId="77777777" w:rsidR="009041D0" w:rsidRDefault="009041D0">
            <w:pPr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040" w:type="dxa"/>
            <w:vMerge/>
          </w:tcPr>
          <w:p w14:paraId="46B8121F" w14:textId="77777777" w:rsidR="009041D0" w:rsidRDefault="009041D0">
            <w:pPr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840" w:type="dxa"/>
            <w:vAlign w:val="center"/>
          </w:tcPr>
          <w:p w14:paraId="1E9C0522" w14:textId="77777777" w:rsidR="009041D0" w:rsidRDefault="00000000">
            <w:pPr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教学设计基于一定理论或框架，有创新即可加分；20分</w:t>
            </w:r>
          </w:p>
        </w:tc>
      </w:tr>
      <w:tr w:rsidR="009041D0" w14:paraId="16FFA009" w14:textId="77777777">
        <w:trPr>
          <w:trHeight w:val="809"/>
        </w:trPr>
        <w:tc>
          <w:tcPr>
            <w:tcW w:w="1160" w:type="dxa"/>
            <w:vMerge/>
          </w:tcPr>
          <w:p w14:paraId="08E1F816" w14:textId="77777777" w:rsidR="009041D0" w:rsidRDefault="009041D0">
            <w:pPr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040" w:type="dxa"/>
            <w:vMerge/>
          </w:tcPr>
          <w:p w14:paraId="5FF71E5C" w14:textId="77777777" w:rsidR="009041D0" w:rsidRDefault="009041D0">
            <w:pPr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840" w:type="dxa"/>
            <w:vAlign w:val="center"/>
          </w:tcPr>
          <w:p w14:paraId="26549C5F" w14:textId="77777777" w:rsidR="009041D0" w:rsidRDefault="00000000">
            <w:pPr>
              <w:adjustRightInd w:val="0"/>
              <w:snapToGrid w:val="0"/>
              <w:spacing w:line="276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教学流程中的师生活动具有操作性、可实施性和关联性，不脱离于实际。5分</w:t>
            </w:r>
          </w:p>
        </w:tc>
      </w:tr>
    </w:tbl>
    <w:p w14:paraId="67AB4399" w14:textId="77777777" w:rsidR="009041D0" w:rsidRDefault="009041D0"/>
    <w:sectPr w:rsidR="009041D0">
      <w:pgSz w:w="11906" w:h="16838"/>
      <w:pgMar w:top="1440" w:right="1800" w:bottom="1440" w:left="7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856E4" w14:textId="77777777" w:rsidR="00A53A1F" w:rsidRDefault="00A53A1F" w:rsidP="002A704E">
      <w:r>
        <w:separator/>
      </w:r>
    </w:p>
  </w:endnote>
  <w:endnote w:type="continuationSeparator" w:id="0">
    <w:p w14:paraId="7D678599" w14:textId="77777777" w:rsidR="00A53A1F" w:rsidRDefault="00A53A1F" w:rsidP="002A7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77DF6" w14:textId="77777777" w:rsidR="00A53A1F" w:rsidRDefault="00A53A1F" w:rsidP="002A704E">
      <w:r>
        <w:separator/>
      </w:r>
    </w:p>
  </w:footnote>
  <w:footnote w:type="continuationSeparator" w:id="0">
    <w:p w14:paraId="1F20D107" w14:textId="77777777" w:rsidR="00A53A1F" w:rsidRDefault="00A53A1F" w:rsidP="002A7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AFB3550"/>
    <w:multiLevelType w:val="singleLevel"/>
    <w:tmpl w:val="9AFB3550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AB1DA086"/>
    <w:multiLevelType w:val="singleLevel"/>
    <w:tmpl w:val="AB1DA086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6C8B6D9D"/>
    <w:multiLevelType w:val="hybridMultilevel"/>
    <w:tmpl w:val="6F4E9584"/>
    <w:lvl w:ilvl="0" w:tplc="1F38FCD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3" w15:restartNumberingAfterBreak="0">
    <w:nsid w:val="79E98E62"/>
    <w:multiLevelType w:val="singleLevel"/>
    <w:tmpl w:val="79E98E62"/>
    <w:lvl w:ilvl="0">
      <w:start w:val="1"/>
      <w:numFmt w:val="chineseCounting"/>
      <w:suff w:val="nothing"/>
      <w:lvlText w:val="（%1）"/>
      <w:lvlJc w:val="left"/>
      <w:pPr>
        <w:ind w:left="-107"/>
      </w:pPr>
      <w:rPr>
        <w:rFonts w:hint="eastAsia"/>
      </w:rPr>
    </w:lvl>
  </w:abstractNum>
  <w:num w:numId="1" w16cid:durableId="1043754133">
    <w:abstractNumId w:val="0"/>
  </w:num>
  <w:num w:numId="2" w16cid:durableId="566035220">
    <w:abstractNumId w:val="3"/>
  </w:num>
  <w:num w:numId="3" w16cid:durableId="410467846">
    <w:abstractNumId w:val="1"/>
  </w:num>
  <w:num w:numId="4" w16cid:durableId="4153224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TQ2YTdiZmMxM2NmYTZhOTNkM2E0NDc3MmJlYmNjZTUifQ=="/>
  </w:docVars>
  <w:rsids>
    <w:rsidRoot w:val="5D443EA3"/>
    <w:rsid w:val="001E5789"/>
    <w:rsid w:val="002A704E"/>
    <w:rsid w:val="009041D0"/>
    <w:rsid w:val="00987443"/>
    <w:rsid w:val="00A32EBB"/>
    <w:rsid w:val="00A53A1F"/>
    <w:rsid w:val="130F58D2"/>
    <w:rsid w:val="5D44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05531F"/>
  <w15:docId w15:val="{6BA28483-53EA-4706-B4DC-A0AEA934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qFormat/>
    <w:pPr>
      <w:spacing w:line="360" w:lineRule="auto"/>
    </w:pPr>
    <w:rPr>
      <w:szCs w:val="22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kern w:val="2"/>
      <w:sz w:val="22"/>
      <w:szCs w:val="22"/>
    </w:rPr>
  </w:style>
  <w:style w:type="paragraph" w:styleId="a6">
    <w:name w:val="footer"/>
    <w:basedOn w:val="a"/>
    <w:link w:val="a7"/>
    <w:rsid w:val="002A70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2A704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^_^</dc:creator>
  <cp:lastModifiedBy>Zehui Zhan</cp:lastModifiedBy>
  <cp:revision>3</cp:revision>
  <dcterms:created xsi:type="dcterms:W3CDTF">2023-12-19T02:57:00Z</dcterms:created>
  <dcterms:modified xsi:type="dcterms:W3CDTF">2023-12-19T12:47:00Z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C2873E418D2041DCA0501346A54D8237_11</vt:lpwstr>
  </property>
</Properties>
</file>